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0"/>
        <w:gridCol w:w="3612"/>
        <w:gridCol w:w="1373"/>
        <w:gridCol w:w="3502"/>
      </w:tblGrid>
      <w:tr w:rsidR="002A42E3" w:rsidRPr="002A42E3" w14:paraId="45F180EA" w14:textId="77777777" w:rsidTr="008B1DB4">
        <w:trPr>
          <w:trHeight w:val="216"/>
        </w:trPr>
        <w:tc>
          <w:tcPr>
            <w:tcW w:w="1110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4C9332B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  <w:tc>
          <w:tcPr>
            <w:tcW w:w="3502" w:type="dxa"/>
            <w:tcBorders>
              <w:left w:val="nil"/>
              <w:right w:val="single" w:sz="24" w:space="0" w:color="000000"/>
            </w:tcBorders>
          </w:tcPr>
          <w:p w14:paraId="55BCC57F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</w:tr>
      <w:tr w:rsidR="002A42E3" w:rsidRPr="002A42E3" w14:paraId="37381033" w14:textId="77777777" w:rsidTr="008B1DB4">
        <w:trPr>
          <w:trHeight w:val="216"/>
        </w:trPr>
        <w:tc>
          <w:tcPr>
            <w:tcW w:w="11105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</w:tcPr>
          <w:p w14:paraId="5CEB5A70" w14:textId="77777777" w:rsidR="002A42E3" w:rsidRPr="002A42E3" w:rsidRDefault="002A42E3" w:rsidP="002A42E3">
            <w:pPr>
              <w:rPr>
                <w:rFonts w:ascii="Arial" w:eastAsia="Arial" w:hAnsi="Arial" w:cs="Arial"/>
                <w:sz w:val="2"/>
                <w:szCs w:val="2"/>
                <w:lang w:val="es-ES" w:eastAsia="es-ES" w:bidi="es-ES"/>
              </w:rPr>
            </w:pPr>
          </w:p>
        </w:tc>
        <w:tc>
          <w:tcPr>
            <w:tcW w:w="3502" w:type="dxa"/>
            <w:tcBorders>
              <w:left w:val="nil"/>
              <w:right w:val="single" w:sz="24" w:space="0" w:color="000000"/>
            </w:tcBorders>
          </w:tcPr>
          <w:p w14:paraId="4BF954D3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</w:tr>
      <w:tr w:rsidR="002A42E3" w:rsidRPr="002A42E3" w14:paraId="299D659D" w14:textId="77777777" w:rsidTr="008B1DB4">
        <w:trPr>
          <w:trHeight w:val="216"/>
        </w:trPr>
        <w:tc>
          <w:tcPr>
            <w:tcW w:w="6120" w:type="dxa"/>
          </w:tcPr>
          <w:p w14:paraId="7CD23D6E" w14:textId="77777777" w:rsidR="002A42E3" w:rsidRPr="002A42E3" w:rsidRDefault="002A42E3" w:rsidP="002A42E3">
            <w:pPr>
              <w:spacing w:line="197" w:lineRule="exact"/>
              <w:ind w:left="1842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Descripción del Requisito</w:t>
            </w:r>
          </w:p>
        </w:tc>
        <w:tc>
          <w:tcPr>
            <w:tcW w:w="4985" w:type="dxa"/>
            <w:gridSpan w:val="2"/>
            <w:tcBorders>
              <w:top w:val="nil"/>
              <w:bottom w:val="nil"/>
              <w:right w:val="nil"/>
            </w:tcBorders>
          </w:tcPr>
          <w:p w14:paraId="288B9B0D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  <w:tc>
          <w:tcPr>
            <w:tcW w:w="3502" w:type="dxa"/>
            <w:tcBorders>
              <w:left w:val="nil"/>
              <w:right w:val="single" w:sz="24" w:space="0" w:color="000000"/>
            </w:tcBorders>
          </w:tcPr>
          <w:p w14:paraId="0EC7FF64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</w:tr>
      <w:tr w:rsidR="002A42E3" w:rsidRPr="002A42E3" w14:paraId="7F187F3B" w14:textId="77777777" w:rsidTr="008B1DB4">
        <w:trPr>
          <w:trHeight w:val="710"/>
        </w:trPr>
        <w:tc>
          <w:tcPr>
            <w:tcW w:w="6120" w:type="dxa"/>
          </w:tcPr>
          <w:p w14:paraId="164FFA0D" w14:textId="77777777" w:rsidR="002A42E3" w:rsidRPr="002A42E3" w:rsidRDefault="002A42E3" w:rsidP="002A42E3">
            <w:pPr>
              <w:spacing w:before="164" w:line="250" w:lineRule="atLeast"/>
              <w:ind w:left="35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Norma ISO/IEC 17025:2005 “Requisitos generales para la competencia de los laboratorios de ensayo y de</w:t>
            </w:r>
            <w:r w:rsidRPr="002A42E3">
              <w:rPr>
                <w:rFonts w:ascii="Arial" w:eastAsia="Arial" w:hAnsi="Arial" w:cs="Arial"/>
                <w:b/>
                <w:spacing w:val="-32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calibración”.</w:t>
            </w:r>
          </w:p>
        </w:tc>
        <w:tc>
          <w:tcPr>
            <w:tcW w:w="3612" w:type="dxa"/>
            <w:tcBorders>
              <w:top w:val="nil"/>
            </w:tcBorders>
          </w:tcPr>
          <w:p w14:paraId="1538792D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  <w:tc>
          <w:tcPr>
            <w:tcW w:w="4875" w:type="dxa"/>
            <w:gridSpan w:val="2"/>
            <w:tcBorders>
              <w:right w:val="single" w:sz="24" w:space="0" w:color="000000"/>
            </w:tcBorders>
            <w:shd w:val="clear" w:color="auto" w:fill="C0C0C0"/>
          </w:tcPr>
          <w:p w14:paraId="328D6C85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24"/>
                <w:lang w:val="es-ES" w:eastAsia="es-ES" w:bidi="es-ES"/>
              </w:rPr>
            </w:pPr>
          </w:p>
          <w:p w14:paraId="7688F47E" w14:textId="77777777" w:rsidR="002A42E3" w:rsidRPr="002A42E3" w:rsidRDefault="002A42E3" w:rsidP="002A42E3">
            <w:pPr>
              <w:spacing w:before="165"/>
              <w:ind w:left="35"/>
              <w:rPr>
                <w:rFonts w:ascii="Times New Roman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 xml:space="preserve">Columnas para uso exclusivo de </w:t>
            </w:r>
            <w:proofErr w:type="spellStart"/>
            <w:r w:rsidRPr="002A42E3">
              <w:rPr>
                <w:rFonts w:ascii="Times New Roman" w:eastAsia="Arial" w:hAnsi="Arial" w:cs="Arial"/>
                <w:b/>
                <w:sz w:val="20"/>
                <w:lang w:val="es-ES" w:eastAsia="es-ES" w:bidi="es-ES"/>
              </w:rPr>
              <w:t>ema</w:t>
            </w:r>
            <w:proofErr w:type="spellEnd"/>
          </w:p>
        </w:tc>
      </w:tr>
      <w:tr w:rsidR="002A42E3" w:rsidRPr="002A42E3" w14:paraId="1616AC55" w14:textId="77777777" w:rsidTr="008B1DB4">
        <w:trPr>
          <w:trHeight w:val="1205"/>
        </w:trPr>
        <w:tc>
          <w:tcPr>
            <w:tcW w:w="6120" w:type="dxa"/>
          </w:tcPr>
          <w:p w14:paraId="69D5E534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20"/>
                <w:lang w:val="es-ES" w:eastAsia="es-ES" w:bidi="es-ES"/>
              </w:rPr>
            </w:pPr>
          </w:p>
          <w:p w14:paraId="4DC6F5F3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20"/>
                <w:lang w:val="es-ES" w:eastAsia="es-ES" w:bidi="es-ES"/>
              </w:rPr>
            </w:pPr>
          </w:p>
          <w:p w14:paraId="64D640FE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20"/>
                <w:lang w:val="es-ES" w:eastAsia="es-ES" w:bidi="es-ES"/>
              </w:rPr>
            </w:pPr>
          </w:p>
          <w:p w14:paraId="0A8848B0" w14:textId="77777777" w:rsidR="002A42E3" w:rsidRPr="002A42E3" w:rsidRDefault="002A42E3" w:rsidP="002A42E3">
            <w:pPr>
              <w:spacing w:before="4"/>
              <w:rPr>
                <w:rFonts w:ascii="Times New Roman" w:eastAsia="Arial" w:hAnsi="Arial" w:cs="Arial"/>
                <w:sz w:val="21"/>
                <w:lang w:val="es-ES" w:eastAsia="es-ES" w:bidi="es-ES"/>
              </w:rPr>
            </w:pPr>
          </w:p>
          <w:p w14:paraId="29593772" w14:textId="77777777" w:rsidR="002A42E3" w:rsidRPr="002A42E3" w:rsidRDefault="002A42E3" w:rsidP="002A42E3">
            <w:pPr>
              <w:ind w:left="35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4. Requisitos administrativos</w:t>
            </w:r>
          </w:p>
        </w:tc>
        <w:tc>
          <w:tcPr>
            <w:tcW w:w="3612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5EB0CA08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20"/>
                <w:lang w:val="es-ES" w:eastAsia="es-ES" w:bidi="es-ES"/>
              </w:rPr>
            </w:pPr>
          </w:p>
          <w:p w14:paraId="3F4388E5" w14:textId="77777777" w:rsidR="002A42E3" w:rsidRPr="002A42E3" w:rsidRDefault="002A42E3" w:rsidP="002A42E3">
            <w:pPr>
              <w:spacing w:before="172" w:line="250" w:lineRule="atLeast"/>
              <w:ind w:left="155" w:right="106" w:hanging="8"/>
              <w:jc w:val="both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Documento del Sistema de</w:t>
            </w:r>
            <w:r w:rsidRPr="002A42E3">
              <w:rPr>
                <w:rFonts w:ascii="Arial" w:eastAsia="Arial" w:hAnsi="Arial" w:cs="Arial"/>
                <w:b/>
                <w:spacing w:val="-23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Calidad que satisface el requisito</w:t>
            </w:r>
            <w:r w:rsidRPr="002A42E3">
              <w:rPr>
                <w:rFonts w:ascii="Arial" w:eastAsia="Arial" w:hAnsi="Arial" w:cs="Arial"/>
                <w:b/>
                <w:spacing w:val="-23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(Nombre, Codificación, inciso,</w:t>
            </w:r>
            <w:r w:rsidRPr="002A42E3">
              <w:rPr>
                <w:rFonts w:ascii="Arial" w:eastAsia="Arial" w:hAnsi="Arial" w:cs="Arial"/>
                <w:b/>
                <w:spacing w:val="-10"/>
                <w:sz w:val="20"/>
                <w:lang w:val="es-ES" w:eastAsia="es-ES" w:bidi="es-ES"/>
              </w:rPr>
              <w:t xml:space="preserve"> </w:t>
            </w:r>
            <w:proofErr w:type="gramStart"/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página,etc.</w:t>
            </w:r>
            <w:proofErr w:type="gramEnd"/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)</w:t>
            </w:r>
          </w:p>
        </w:tc>
        <w:tc>
          <w:tcPr>
            <w:tcW w:w="13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14:paraId="1CE799ED" w14:textId="77777777" w:rsidR="002A42E3" w:rsidRPr="002A42E3" w:rsidRDefault="002A42E3" w:rsidP="002A42E3">
            <w:pPr>
              <w:spacing w:before="145" w:line="250" w:lineRule="atLeast"/>
              <w:ind w:left="65" w:right="10"/>
              <w:jc w:val="center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Resultado de la evaluación documental (S o NS*)</w:t>
            </w:r>
          </w:p>
        </w:tc>
        <w:tc>
          <w:tcPr>
            <w:tcW w:w="3502" w:type="dxa"/>
            <w:tcBorders>
              <w:left w:val="single" w:sz="8" w:space="0" w:color="000000"/>
              <w:bottom w:val="single" w:sz="8" w:space="0" w:color="000000"/>
              <w:right w:val="single" w:sz="24" w:space="0" w:color="000000"/>
            </w:tcBorders>
            <w:shd w:val="clear" w:color="auto" w:fill="C0C0C0"/>
          </w:tcPr>
          <w:p w14:paraId="7C08DFAD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20"/>
                <w:lang w:val="es-ES" w:eastAsia="es-ES" w:bidi="es-ES"/>
              </w:rPr>
            </w:pPr>
          </w:p>
          <w:p w14:paraId="7B79F418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20"/>
                <w:lang w:val="es-ES" w:eastAsia="es-ES" w:bidi="es-ES"/>
              </w:rPr>
            </w:pPr>
          </w:p>
          <w:p w14:paraId="10962D7D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20"/>
                <w:lang w:val="es-ES" w:eastAsia="es-ES" w:bidi="es-ES"/>
              </w:rPr>
            </w:pPr>
          </w:p>
          <w:p w14:paraId="6C5BD61F" w14:textId="77777777" w:rsidR="002A42E3" w:rsidRPr="002A42E3" w:rsidRDefault="002A42E3" w:rsidP="002A42E3">
            <w:pPr>
              <w:spacing w:before="4"/>
              <w:rPr>
                <w:rFonts w:ascii="Times New Roman" w:eastAsia="Arial" w:hAnsi="Arial" w:cs="Arial"/>
                <w:sz w:val="21"/>
                <w:lang w:val="es-ES" w:eastAsia="es-ES" w:bidi="es-ES"/>
              </w:rPr>
            </w:pPr>
          </w:p>
          <w:p w14:paraId="1A324891" w14:textId="77777777" w:rsidR="002A42E3" w:rsidRPr="002A42E3" w:rsidRDefault="002A42E3" w:rsidP="002A42E3">
            <w:pPr>
              <w:ind w:left="321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Hallazgos del grupo evaluador</w:t>
            </w:r>
          </w:p>
        </w:tc>
      </w:tr>
      <w:tr w:rsidR="002A42E3" w:rsidRPr="002A42E3" w14:paraId="008F6150" w14:textId="77777777" w:rsidTr="008B1DB4">
        <w:trPr>
          <w:trHeight w:val="235"/>
        </w:trPr>
        <w:tc>
          <w:tcPr>
            <w:tcW w:w="6120" w:type="dxa"/>
          </w:tcPr>
          <w:p w14:paraId="7EDE018E" w14:textId="77777777" w:rsidR="002A42E3" w:rsidRPr="002A42E3" w:rsidRDefault="002A42E3" w:rsidP="002A42E3">
            <w:pPr>
              <w:spacing w:before="4" w:line="212" w:lineRule="exact"/>
              <w:ind w:left="35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4.11Acciones correctivas</w:t>
            </w:r>
          </w:p>
        </w:tc>
        <w:tc>
          <w:tcPr>
            <w:tcW w:w="36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EAC22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6"/>
                <w:lang w:val="es-ES" w:eastAsia="es-ES" w:bidi="es-ES"/>
              </w:rPr>
            </w:pP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4E5E74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6"/>
                <w:lang w:val="es-ES" w:eastAsia="es-ES" w:bidi="es-ES"/>
              </w:rPr>
            </w:pPr>
          </w:p>
        </w:tc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698A7AA1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6"/>
                <w:lang w:val="es-ES" w:eastAsia="es-ES" w:bidi="es-ES"/>
              </w:rPr>
            </w:pPr>
          </w:p>
        </w:tc>
      </w:tr>
      <w:tr w:rsidR="002A42E3" w:rsidRPr="002A42E3" w14:paraId="223B8ADB" w14:textId="77777777" w:rsidTr="008B1DB4">
        <w:trPr>
          <w:trHeight w:val="216"/>
        </w:trPr>
        <w:tc>
          <w:tcPr>
            <w:tcW w:w="6120" w:type="dxa"/>
          </w:tcPr>
          <w:p w14:paraId="1794DFFB" w14:textId="77777777" w:rsidR="002A42E3" w:rsidRPr="002A42E3" w:rsidRDefault="002A42E3" w:rsidP="002A42E3">
            <w:pPr>
              <w:spacing w:line="197" w:lineRule="exact"/>
              <w:ind w:left="35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4.11.1 Generalidades</w:t>
            </w:r>
          </w:p>
        </w:tc>
        <w:tc>
          <w:tcPr>
            <w:tcW w:w="36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615037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4F1D84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132C36B5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</w:tr>
      <w:tr w:rsidR="002A42E3" w:rsidRPr="002A42E3" w14:paraId="15039BB5" w14:textId="77777777" w:rsidTr="008B1DB4">
        <w:trPr>
          <w:trHeight w:val="1452"/>
        </w:trPr>
        <w:tc>
          <w:tcPr>
            <w:tcW w:w="6120" w:type="dxa"/>
          </w:tcPr>
          <w:p w14:paraId="614AC9E0" w14:textId="77777777" w:rsidR="002A42E3" w:rsidRPr="002A42E3" w:rsidRDefault="002A42E3" w:rsidP="002A42E3">
            <w:pPr>
              <w:spacing w:line="208" w:lineRule="exact"/>
              <w:ind w:left="35"/>
              <w:jc w:val="both"/>
              <w:rPr>
                <w:rFonts w:ascii="Arial" w:eastAsia="Arial" w:hAnsi="Arial" w:cs="Arial"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El laboratorio debe establecer una política y un procedimiento para</w:t>
            </w:r>
          </w:p>
          <w:p w14:paraId="0D2F79CF" w14:textId="77777777" w:rsidR="002A42E3" w:rsidRPr="002A42E3" w:rsidRDefault="002A42E3" w:rsidP="002A42E3">
            <w:pPr>
              <w:spacing w:before="7" w:line="240" w:lineRule="atLeast"/>
              <w:ind w:left="35" w:right="-29"/>
              <w:jc w:val="both"/>
              <w:rPr>
                <w:rFonts w:ascii="Arial" w:eastAsia="Arial" w:hAnsi="Arial" w:cs="Arial"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la implementación de acciones correctivas cuando se haya identificado un trabajo no conforme o desvíos de las políticas y procedimientos del sistema de gestión o de las operaciones técnicas, y debe designar personas apropiadamente autorizadas para implementarlas.</w:t>
            </w:r>
          </w:p>
        </w:tc>
        <w:tc>
          <w:tcPr>
            <w:tcW w:w="36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60AF19" w14:textId="77777777" w:rsidR="002A42E3" w:rsidRPr="002A42E3" w:rsidRDefault="002A42E3" w:rsidP="002A42E3">
            <w:pPr>
              <w:spacing w:line="208" w:lineRule="exact"/>
              <w:ind w:left="35"/>
              <w:rPr>
                <w:rFonts w:ascii="Arial" w:eastAsia="Arial" w:hAnsi="Arial" w:cs="Arial"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3.6.9 @ BM-MC-02; BP-NC</w:t>
            </w: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A3510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5F427EB4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</w:tr>
      <w:tr w:rsidR="002A42E3" w:rsidRPr="002A42E3" w14:paraId="2300B41B" w14:textId="77777777" w:rsidTr="008B1DB4">
        <w:trPr>
          <w:trHeight w:val="1363"/>
        </w:trPr>
        <w:tc>
          <w:tcPr>
            <w:tcW w:w="6120" w:type="dxa"/>
          </w:tcPr>
          <w:p w14:paraId="467919D6" w14:textId="77777777" w:rsidR="002A42E3" w:rsidRPr="002A42E3" w:rsidRDefault="002A42E3" w:rsidP="002A42E3">
            <w:pPr>
              <w:spacing w:line="184" w:lineRule="exact"/>
              <w:ind w:left="32"/>
              <w:jc w:val="both"/>
              <w:rPr>
                <w:rFonts w:ascii="Arial" w:eastAsia="Arial" w:hAnsi="Arial" w:cs="Arial"/>
                <w:sz w:val="18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>NOTA: Un problema relativo al sistema de gestión o a las operaciones</w:t>
            </w:r>
          </w:p>
          <w:p w14:paraId="2EE11197" w14:textId="77777777" w:rsidR="002A42E3" w:rsidRPr="002A42E3" w:rsidRDefault="002A42E3" w:rsidP="002A42E3">
            <w:pPr>
              <w:spacing w:before="16"/>
              <w:ind w:left="32" w:right="-29"/>
              <w:jc w:val="both"/>
              <w:rPr>
                <w:rFonts w:ascii="Arial" w:eastAsia="Arial" w:hAnsi="Arial" w:cs="Arial"/>
                <w:sz w:val="18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 xml:space="preserve">técnicas del laboratorio puede ser identificado a través de diferentes actividades, tales como el control de los trabajos no conformes, las </w:t>
            </w:r>
            <w:proofErr w:type="spellStart"/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>auditorias</w:t>
            </w:r>
            <w:proofErr w:type="spellEnd"/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 xml:space="preserve"> internas o externas, las revisiones por la dirección, </w:t>
            </w:r>
            <w:proofErr w:type="gramStart"/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>la  información</w:t>
            </w:r>
            <w:proofErr w:type="gramEnd"/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 xml:space="preserve"> de retorno de los clientes y las observaciones del</w:t>
            </w:r>
            <w:r w:rsidRPr="002A42E3">
              <w:rPr>
                <w:rFonts w:ascii="Arial" w:eastAsia="Arial" w:hAnsi="Arial" w:cs="Arial"/>
                <w:spacing w:val="7"/>
                <w:sz w:val="18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>personal.</w:t>
            </w:r>
          </w:p>
        </w:tc>
        <w:tc>
          <w:tcPr>
            <w:tcW w:w="36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6CA873" w14:textId="77777777" w:rsidR="002A42E3" w:rsidRPr="002A42E3" w:rsidRDefault="002A42E3" w:rsidP="002A42E3">
            <w:pPr>
              <w:spacing w:line="208" w:lineRule="exact"/>
              <w:ind w:left="35"/>
              <w:rPr>
                <w:rFonts w:ascii="Arial" w:eastAsia="Arial" w:hAnsi="Arial" w:cs="Arial"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No aplica.</w:t>
            </w: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86E80A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6C80C489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</w:tr>
      <w:tr w:rsidR="002A42E3" w:rsidRPr="002A42E3" w14:paraId="032FE7DF" w14:textId="77777777" w:rsidTr="008B1DB4">
        <w:trPr>
          <w:trHeight w:val="216"/>
        </w:trPr>
        <w:tc>
          <w:tcPr>
            <w:tcW w:w="6120" w:type="dxa"/>
          </w:tcPr>
          <w:p w14:paraId="6D0A3EDB" w14:textId="77777777" w:rsidR="002A42E3" w:rsidRPr="002A42E3" w:rsidRDefault="002A42E3" w:rsidP="002A42E3">
            <w:pPr>
              <w:spacing w:line="197" w:lineRule="exact"/>
              <w:ind w:left="35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4.11.2 Análisis de las causas</w:t>
            </w:r>
          </w:p>
        </w:tc>
        <w:tc>
          <w:tcPr>
            <w:tcW w:w="36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1A499A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865E1B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21D4FE63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4"/>
                <w:lang w:val="es-ES" w:eastAsia="es-ES" w:bidi="es-ES"/>
              </w:rPr>
            </w:pPr>
          </w:p>
        </w:tc>
      </w:tr>
      <w:tr w:rsidR="002A42E3" w:rsidRPr="002A42E3" w14:paraId="56AFFAE2" w14:textId="77777777" w:rsidTr="008B1DB4">
        <w:trPr>
          <w:trHeight w:val="710"/>
        </w:trPr>
        <w:tc>
          <w:tcPr>
            <w:tcW w:w="6120" w:type="dxa"/>
          </w:tcPr>
          <w:p w14:paraId="5FDF0990" w14:textId="77777777" w:rsidR="002A42E3" w:rsidRPr="002A42E3" w:rsidRDefault="002A42E3" w:rsidP="002A42E3">
            <w:pPr>
              <w:spacing w:line="208" w:lineRule="exact"/>
              <w:ind w:left="35" w:right="-29"/>
              <w:rPr>
                <w:rFonts w:ascii="Arial" w:eastAsia="Arial" w:hAnsi="Arial" w:cs="Arial"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El</w:t>
            </w:r>
            <w:r w:rsidRPr="002A42E3">
              <w:rPr>
                <w:rFonts w:ascii="Arial" w:eastAsia="Arial" w:hAnsi="Arial" w:cs="Arial"/>
                <w:spacing w:val="24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procedimiento</w:t>
            </w:r>
            <w:r w:rsidRPr="002A42E3">
              <w:rPr>
                <w:rFonts w:ascii="Arial" w:eastAsia="Arial" w:hAnsi="Arial" w:cs="Arial"/>
                <w:spacing w:val="25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de</w:t>
            </w:r>
            <w:r w:rsidRPr="002A42E3">
              <w:rPr>
                <w:rFonts w:ascii="Arial" w:eastAsia="Arial" w:hAnsi="Arial" w:cs="Arial"/>
                <w:spacing w:val="25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acciones</w:t>
            </w:r>
            <w:r w:rsidRPr="002A42E3">
              <w:rPr>
                <w:rFonts w:ascii="Arial" w:eastAsia="Arial" w:hAnsi="Arial" w:cs="Arial"/>
                <w:spacing w:val="27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correctivas</w:t>
            </w:r>
            <w:r w:rsidRPr="002A42E3">
              <w:rPr>
                <w:rFonts w:ascii="Arial" w:eastAsia="Arial" w:hAnsi="Arial" w:cs="Arial"/>
                <w:spacing w:val="27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debe</w:t>
            </w:r>
            <w:r w:rsidRPr="002A42E3">
              <w:rPr>
                <w:rFonts w:ascii="Arial" w:eastAsia="Arial" w:hAnsi="Arial" w:cs="Arial"/>
                <w:spacing w:val="25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comenzar</w:t>
            </w:r>
            <w:r w:rsidRPr="002A42E3">
              <w:rPr>
                <w:rFonts w:ascii="Arial" w:eastAsia="Arial" w:hAnsi="Arial" w:cs="Arial"/>
                <w:spacing w:val="26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con</w:t>
            </w:r>
            <w:r w:rsidRPr="002A42E3">
              <w:rPr>
                <w:rFonts w:ascii="Arial" w:eastAsia="Arial" w:hAnsi="Arial" w:cs="Arial"/>
                <w:spacing w:val="23"/>
                <w:sz w:val="20"/>
                <w:lang w:val="es-ES" w:eastAsia="es-ES" w:bidi="es-ES"/>
              </w:rPr>
              <w:t xml:space="preserve"> </w:t>
            </w: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una</w:t>
            </w:r>
          </w:p>
          <w:p w14:paraId="0A7EB1F5" w14:textId="77777777" w:rsidR="002A42E3" w:rsidRPr="002A42E3" w:rsidRDefault="002A42E3" w:rsidP="002A42E3">
            <w:pPr>
              <w:spacing w:before="17"/>
              <w:ind w:left="35"/>
              <w:rPr>
                <w:rFonts w:ascii="Arial" w:eastAsia="Arial" w:hAnsi="Arial" w:cs="Arial"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investigación para determinar la o las causas raíz del problema.</w:t>
            </w:r>
          </w:p>
        </w:tc>
        <w:tc>
          <w:tcPr>
            <w:tcW w:w="36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7DC9EA" w14:textId="77777777" w:rsidR="002A42E3" w:rsidRPr="002A42E3" w:rsidRDefault="002A42E3" w:rsidP="002A42E3">
            <w:pPr>
              <w:spacing w:line="208" w:lineRule="exact"/>
              <w:ind w:left="35"/>
              <w:rPr>
                <w:rFonts w:ascii="Arial" w:eastAsia="Arial" w:hAnsi="Arial" w:cs="Arial"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3.2.1; 3.2.2 y 3.2.3 @ BP-NC</w:t>
            </w: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B7DB8B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0D6E2C8E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</w:tr>
      <w:tr w:rsidR="002A42E3" w:rsidRPr="002A42E3" w14:paraId="2A77DABA" w14:textId="77777777" w:rsidTr="008B1DB4">
        <w:trPr>
          <w:trHeight w:val="2062"/>
        </w:trPr>
        <w:tc>
          <w:tcPr>
            <w:tcW w:w="6120" w:type="dxa"/>
          </w:tcPr>
          <w:p w14:paraId="38388BE4" w14:textId="77777777" w:rsidR="002A42E3" w:rsidRPr="002A42E3" w:rsidRDefault="002A42E3" w:rsidP="002A42E3">
            <w:pPr>
              <w:spacing w:line="184" w:lineRule="exact"/>
              <w:ind w:left="32"/>
              <w:jc w:val="both"/>
              <w:rPr>
                <w:rFonts w:ascii="Arial" w:eastAsia="Arial" w:hAnsi="Arial" w:cs="Arial"/>
                <w:sz w:val="18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>NOTA El análisis de las causas es la parte más importante y, a veces, la</w:t>
            </w:r>
          </w:p>
          <w:p w14:paraId="6C5B70DC" w14:textId="77777777" w:rsidR="002A42E3" w:rsidRPr="002A42E3" w:rsidRDefault="002A42E3" w:rsidP="002A42E3">
            <w:pPr>
              <w:spacing w:before="16"/>
              <w:ind w:left="32" w:right="-29"/>
              <w:jc w:val="both"/>
              <w:rPr>
                <w:rFonts w:ascii="Arial" w:eastAsia="Arial" w:hAnsi="Arial" w:cs="Arial"/>
                <w:sz w:val="18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18"/>
                <w:lang w:val="es-ES" w:eastAsia="es-ES" w:bidi="es-ES"/>
              </w:rPr>
              <w:t>más difícil en el procedimiento de acciones correctivas. Frecuentemente, la causa raíz no es evidente y por lo tanto se requiere un análisis cuidadoso de todas las causas potenciales del problema. Las causas potenciales podrían incluir los requisitos del cliente, las muestras, las especificaciones relativas a las muestras, los métodos y procedimientos, las habilidades y la formación del personal, los materiales consumibles o los equipos y su calibración.</w:t>
            </w:r>
          </w:p>
        </w:tc>
        <w:tc>
          <w:tcPr>
            <w:tcW w:w="36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058942" w14:textId="77777777" w:rsidR="002A42E3" w:rsidRPr="002A42E3" w:rsidRDefault="002A42E3" w:rsidP="002A42E3">
            <w:pPr>
              <w:spacing w:line="208" w:lineRule="exact"/>
              <w:ind w:left="35"/>
              <w:rPr>
                <w:rFonts w:ascii="Arial" w:eastAsia="Arial" w:hAnsi="Arial" w:cs="Arial"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sz w:val="20"/>
                <w:lang w:val="es-ES" w:eastAsia="es-ES" w:bidi="es-ES"/>
              </w:rPr>
              <w:t>No aplica.</w:t>
            </w: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6F5AA7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40F5A2EB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</w:tr>
      <w:tr w:rsidR="002A42E3" w:rsidRPr="002A42E3" w14:paraId="1BEEDE95" w14:textId="77777777" w:rsidTr="008B1DB4">
        <w:trPr>
          <w:trHeight w:val="1560"/>
        </w:trPr>
        <w:tc>
          <w:tcPr>
            <w:tcW w:w="6120" w:type="dxa"/>
          </w:tcPr>
          <w:p w14:paraId="530EE4BD" w14:textId="77777777" w:rsidR="002A42E3" w:rsidRPr="002A42E3" w:rsidRDefault="002A42E3" w:rsidP="002A42E3">
            <w:pPr>
              <w:spacing w:line="215" w:lineRule="exact"/>
              <w:ind w:left="35"/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</w:pPr>
            <w:r w:rsidRPr="002A42E3">
              <w:rPr>
                <w:rFonts w:ascii="Arial" w:eastAsia="Arial" w:hAnsi="Arial" w:cs="Arial"/>
                <w:b/>
                <w:sz w:val="20"/>
                <w:lang w:val="es-ES" w:eastAsia="es-ES" w:bidi="es-ES"/>
              </w:rPr>
              <w:t>4.11.3 Selección e implementación de las acciones correctivas</w:t>
            </w:r>
          </w:p>
        </w:tc>
        <w:tc>
          <w:tcPr>
            <w:tcW w:w="36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A1853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  <w:tc>
          <w:tcPr>
            <w:tcW w:w="1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34170B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  <w:tc>
          <w:tcPr>
            <w:tcW w:w="3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4" w:space="0" w:color="000000"/>
            </w:tcBorders>
          </w:tcPr>
          <w:p w14:paraId="6B64FA9A" w14:textId="77777777" w:rsidR="002A42E3" w:rsidRPr="002A42E3" w:rsidRDefault="002A42E3" w:rsidP="002A42E3">
            <w:pPr>
              <w:rPr>
                <w:rFonts w:ascii="Times New Roman" w:eastAsia="Arial" w:hAnsi="Arial" w:cs="Arial"/>
                <w:sz w:val="18"/>
                <w:lang w:val="es-ES" w:eastAsia="es-ES" w:bidi="es-ES"/>
              </w:rPr>
            </w:pPr>
          </w:p>
        </w:tc>
      </w:tr>
    </w:tbl>
    <w:p w14:paraId="124D33D6" w14:textId="77777777" w:rsidR="00096B7B" w:rsidRPr="002A42E3" w:rsidRDefault="00096B7B">
      <w:pPr>
        <w:rPr>
          <w:lang w:val="es-MX"/>
        </w:rPr>
      </w:pPr>
    </w:p>
    <w:sectPr w:rsidR="00096B7B" w:rsidRPr="002A42E3" w:rsidSect="002A42E3">
      <w:pgSz w:w="15840" w:h="12240" w:orient="landscape"/>
      <w:pgMar w:top="274" w:right="778" w:bottom="173" w:left="17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2E3"/>
    <w:rsid w:val="00096B7B"/>
    <w:rsid w:val="002A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F76537"/>
  <w15:chartTrackingRefBased/>
  <w15:docId w15:val="{25B11A21-A547-447E-A466-C01E33E4B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A42E3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alberto castañeda</dc:creator>
  <cp:keywords/>
  <dc:description/>
  <cp:lastModifiedBy>daniel alberto castañeda</cp:lastModifiedBy>
  <cp:revision>1</cp:revision>
  <dcterms:created xsi:type="dcterms:W3CDTF">2022-03-01T19:59:00Z</dcterms:created>
  <dcterms:modified xsi:type="dcterms:W3CDTF">2022-03-01T20:09:00Z</dcterms:modified>
</cp:coreProperties>
</file>